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A26FDC" w14:textId="77777777" w:rsidR="00FA4A25" w:rsidRDefault="006129CC">
      <w:pPr>
        <w:spacing w:line="260" w:lineRule="auto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Warszawa, …</w:t>
      </w:r>
    </w:p>
    <w:p w14:paraId="67AA4DBF" w14:textId="77777777" w:rsidR="00FA4A25" w:rsidRDefault="00FA4A25">
      <w:pPr>
        <w:spacing w:line="260" w:lineRule="auto"/>
        <w:jc w:val="right"/>
        <w:rPr>
          <w:rFonts w:ascii="Arial" w:eastAsia="Arial" w:hAnsi="Arial" w:cs="Arial"/>
          <w:sz w:val="20"/>
          <w:szCs w:val="20"/>
        </w:rPr>
      </w:pPr>
    </w:p>
    <w:p w14:paraId="0B7577EC" w14:textId="77777777" w:rsidR="00FA4A25" w:rsidRDefault="006129CC">
      <w:pPr>
        <w:spacing w:line="260" w:lineRule="auto"/>
        <w:jc w:val="center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REKOMENDACJA</w:t>
      </w:r>
    </w:p>
    <w:p w14:paraId="348662EA" w14:textId="77777777" w:rsidR="00FA4A25" w:rsidRDefault="006129CC">
      <w:pPr>
        <w:spacing w:line="260" w:lineRule="auto"/>
        <w:jc w:val="center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zespołu ekspertów dla Ministra … </w:t>
      </w:r>
    </w:p>
    <w:p w14:paraId="228D7E1B" w14:textId="77777777" w:rsidR="00FA4A25" w:rsidRDefault="006129CC">
      <w:pPr>
        <w:spacing w:after="200" w:line="260" w:lineRule="auto"/>
        <w:jc w:val="center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dotycząca przypisania poziomu Polskiej Ramy Kwalifikacji do kwalifikacji </w:t>
      </w:r>
    </w:p>
    <w:tbl>
      <w:tblPr>
        <w:tblStyle w:val="a"/>
        <w:tblW w:w="9214" w:type="dxa"/>
        <w:tblInd w:w="108" w:type="dxa"/>
        <w:tblBorders>
          <w:top w:val="single" w:sz="4" w:space="0" w:color="0070C0"/>
          <w:left w:val="single" w:sz="4" w:space="0" w:color="0070C0"/>
          <w:bottom w:val="single" w:sz="4" w:space="0" w:color="0070C0"/>
          <w:right w:val="single" w:sz="4" w:space="0" w:color="0070C0"/>
          <w:insideH w:val="single" w:sz="4" w:space="0" w:color="0070C0"/>
          <w:insideV w:val="single" w:sz="4" w:space="0" w:color="0070C0"/>
        </w:tblBorders>
        <w:tblLayout w:type="fixed"/>
        <w:tblLook w:val="0400" w:firstRow="0" w:lastRow="0" w:firstColumn="0" w:lastColumn="0" w:noHBand="0" w:noVBand="1"/>
      </w:tblPr>
      <w:tblGrid>
        <w:gridCol w:w="4025"/>
        <w:gridCol w:w="5189"/>
      </w:tblGrid>
      <w:tr w:rsidR="00FA4A25" w14:paraId="14C12998" w14:textId="77777777">
        <w:tc>
          <w:tcPr>
            <w:tcW w:w="4025" w:type="dxa"/>
            <w:shd w:val="clear" w:color="auto" w:fill="F2F2F2"/>
          </w:tcPr>
          <w:p w14:paraId="292B9625" w14:textId="77777777" w:rsidR="00FA4A25" w:rsidRDefault="006129CC">
            <w:pPr>
              <w:spacing w:before="120" w:after="120" w:line="360" w:lineRule="auto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Nazwa kwalifikacji</w:t>
            </w:r>
          </w:p>
        </w:tc>
        <w:tc>
          <w:tcPr>
            <w:tcW w:w="5189" w:type="dxa"/>
          </w:tcPr>
          <w:p w14:paraId="082BD619" w14:textId="77777777" w:rsidR="00FA4A25" w:rsidRDefault="006129CC">
            <w:pPr>
              <w:spacing w:before="120" w:after="120" w:line="36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…</w:t>
            </w:r>
          </w:p>
        </w:tc>
      </w:tr>
      <w:tr w:rsidR="00FA4A25" w14:paraId="76EA9F17" w14:textId="77777777">
        <w:tc>
          <w:tcPr>
            <w:tcW w:w="4025" w:type="dxa"/>
            <w:shd w:val="clear" w:color="auto" w:fill="F2F2F2"/>
          </w:tcPr>
          <w:p w14:paraId="51655BA6" w14:textId="77777777" w:rsidR="00FA4A25" w:rsidRDefault="006129CC">
            <w:pPr>
              <w:spacing w:before="120" w:after="120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Członkowie zespołu ekspertów</w:t>
            </w:r>
          </w:p>
        </w:tc>
        <w:tc>
          <w:tcPr>
            <w:tcW w:w="5189" w:type="dxa"/>
          </w:tcPr>
          <w:p w14:paraId="3879C852" w14:textId="77777777" w:rsidR="00FA4A25" w:rsidRDefault="006129CC">
            <w:pPr>
              <w:spacing w:before="120" w:after="1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Imię Nazwisko</w:t>
            </w:r>
          </w:p>
          <w:p w14:paraId="3306C389" w14:textId="77777777" w:rsidR="00FA4A25" w:rsidRDefault="006129CC">
            <w:pPr>
              <w:spacing w:before="120" w:after="1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2. </w:t>
            </w:r>
          </w:p>
          <w:p w14:paraId="25883F21" w14:textId="77777777" w:rsidR="00FA4A25" w:rsidRDefault="006129CC">
            <w:pPr>
              <w:spacing w:before="120" w:after="1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3. </w:t>
            </w:r>
          </w:p>
        </w:tc>
      </w:tr>
      <w:tr w:rsidR="00FA4A25" w14:paraId="557A7B29" w14:textId="77777777">
        <w:tc>
          <w:tcPr>
            <w:tcW w:w="4025" w:type="dxa"/>
            <w:shd w:val="clear" w:color="auto" w:fill="F2F2F2"/>
          </w:tcPr>
          <w:p w14:paraId="21E627D9" w14:textId="77777777" w:rsidR="00FA4A25" w:rsidRDefault="006129CC">
            <w:pPr>
              <w:spacing w:before="120" w:after="120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Rekomendowany poziom kwalifikacji</w:t>
            </w:r>
          </w:p>
        </w:tc>
        <w:tc>
          <w:tcPr>
            <w:tcW w:w="5189" w:type="dxa"/>
          </w:tcPr>
          <w:p w14:paraId="1593784A" w14:textId="77777777" w:rsidR="00FA4A25" w:rsidRDefault="006129CC">
            <w:pPr>
              <w:spacing w:before="240" w:after="24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Zespół rekomenduje przypisanie kwalifikacji do </w:t>
            </w:r>
            <w:r>
              <w:rPr>
                <w:rFonts w:ascii="Arial" w:eastAsia="Arial" w:hAnsi="Arial" w:cs="Arial"/>
              </w:rPr>
              <w:br/>
            </w:r>
            <w:r>
              <w:rPr>
                <w:rFonts w:ascii="Arial" w:eastAsia="Arial" w:hAnsi="Arial" w:cs="Arial"/>
                <w:b/>
              </w:rPr>
              <w:t>…poziomu PRK</w:t>
            </w:r>
            <w:r>
              <w:rPr>
                <w:rFonts w:ascii="Arial" w:eastAsia="Arial" w:hAnsi="Arial" w:cs="Arial"/>
              </w:rPr>
              <w:t>.</w:t>
            </w:r>
          </w:p>
        </w:tc>
      </w:tr>
      <w:tr w:rsidR="00FA4A25" w14:paraId="43E8BA83" w14:textId="77777777">
        <w:tc>
          <w:tcPr>
            <w:tcW w:w="9214" w:type="dxa"/>
            <w:gridSpan w:val="2"/>
            <w:shd w:val="clear" w:color="auto" w:fill="F2F2F2"/>
          </w:tcPr>
          <w:p w14:paraId="56D3AA49" w14:textId="77777777" w:rsidR="00FA4A25" w:rsidRDefault="006129CC">
            <w:pPr>
              <w:spacing w:before="120" w:after="120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Uzasadnienie</w:t>
            </w:r>
          </w:p>
          <w:p w14:paraId="11389CEC" w14:textId="77777777" w:rsidR="00FA4A25" w:rsidRDefault="006129CC">
            <w:pPr>
              <w:spacing w:before="120" w:after="120"/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sz w:val="18"/>
                <w:szCs w:val="18"/>
              </w:rPr>
              <w:t>(uzasadnienie powinno opierać się na wynikach przeprowadzonej analizy efektów uczenia się i wskazywać na ich zgodność z charakterystykami poziomów PRK pierwszego i drugiego stopnia)</w:t>
            </w:r>
          </w:p>
        </w:tc>
      </w:tr>
      <w:tr w:rsidR="00FA4A25" w14:paraId="1C43C826" w14:textId="77777777">
        <w:tc>
          <w:tcPr>
            <w:tcW w:w="9214" w:type="dxa"/>
            <w:gridSpan w:val="2"/>
          </w:tcPr>
          <w:p w14:paraId="524816F2" w14:textId="77777777" w:rsidR="00FA4A25" w:rsidRDefault="006129CC">
            <w:pPr>
              <w:spacing w:before="120" w:after="12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W wyniku szczegółowej analizy efektów uczenia się wymaganych dla kwalifikacji (tj. syntetycznej charakterystyki efektów uczenia się oraz poszczególnych efektów uczenia się w zestawach) zespół ekspertów rekomenduje przypisanie </w:t>
            </w:r>
            <w:r>
              <w:rPr>
                <w:rFonts w:ascii="Arial" w:eastAsia="Arial" w:hAnsi="Arial" w:cs="Arial"/>
                <w:b/>
              </w:rPr>
              <w:t xml:space="preserve">… poziomu PRK </w:t>
            </w:r>
            <w:r>
              <w:rPr>
                <w:rFonts w:ascii="Arial" w:eastAsia="Arial" w:hAnsi="Arial" w:cs="Arial"/>
              </w:rPr>
              <w:t xml:space="preserve">do kwalifikacji. </w:t>
            </w:r>
          </w:p>
          <w:p w14:paraId="32A51636" w14:textId="77777777" w:rsidR="00FA4A25" w:rsidRDefault="006129CC">
            <w:pPr>
              <w:spacing w:before="120" w:after="12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Opis poszczególnych efektów uczenia się w zestawach, w tym kluczowe kryteria weryfikacji odzwierciedlają ...</w:t>
            </w:r>
          </w:p>
          <w:p w14:paraId="0251D65C" w14:textId="77777777" w:rsidR="00FA4A25" w:rsidRDefault="006129CC">
            <w:pPr>
              <w:spacing w:before="120" w:after="12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Kryteria weryfikacji, w szczególności:</w:t>
            </w:r>
          </w:p>
          <w:p w14:paraId="18993881" w14:textId="77777777" w:rsidR="00FA4A25" w:rsidRDefault="006129C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…</w:t>
            </w:r>
          </w:p>
          <w:p w14:paraId="49195F5E" w14:textId="77777777" w:rsidR="00FA4A25" w:rsidRDefault="006129C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…</w:t>
            </w:r>
          </w:p>
          <w:p w14:paraId="6D6C73F6" w14:textId="77777777" w:rsidR="00FA4A25" w:rsidRDefault="006129CC">
            <w:pPr>
              <w:spacing w:before="120" w:after="12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odpowiadają wymaganiom określonym dla …</w:t>
            </w:r>
            <w:r>
              <w:rPr>
                <w:rFonts w:ascii="Arial" w:eastAsia="Arial" w:hAnsi="Arial" w:cs="Arial"/>
                <w:b/>
              </w:rPr>
              <w:t>poziomu PRK</w:t>
            </w:r>
            <w:r>
              <w:rPr>
                <w:rFonts w:ascii="Arial" w:eastAsia="Arial" w:hAnsi="Arial" w:cs="Arial"/>
              </w:rPr>
              <w:t xml:space="preserve">  </w:t>
            </w:r>
          </w:p>
          <w:p w14:paraId="74A983E6" w14:textId="77777777" w:rsidR="00FA4A25" w:rsidRDefault="006129CC">
            <w:pPr>
              <w:numPr>
                <w:ilvl w:val="0"/>
                <w:numId w:val="1"/>
              </w:numPr>
              <w:spacing w:before="120" w:after="12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w zakresie wiedzy – potwierdzają znajomość</w:t>
            </w:r>
            <w:r>
              <w:rPr>
                <w:rFonts w:ascii="Arial" w:eastAsia="Arial" w:hAnsi="Arial" w:cs="Arial"/>
              </w:rPr>
              <w:t xml:space="preserve"> …;</w:t>
            </w:r>
          </w:p>
          <w:p w14:paraId="2635FF2C" w14:textId="77777777" w:rsidR="00FA4A25" w:rsidRDefault="006129CC">
            <w:pPr>
              <w:numPr>
                <w:ilvl w:val="0"/>
                <w:numId w:val="1"/>
              </w:numPr>
              <w:spacing w:before="120" w:after="12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w zakresie umiejętności</w:t>
            </w:r>
            <w:r>
              <w:rPr>
                <w:rFonts w:ascii="Arial" w:eastAsia="Arial" w:hAnsi="Arial" w:cs="Arial"/>
              </w:rPr>
              <w:t xml:space="preserve"> – </w:t>
            </w:r>
            <w:r>
              <w:rPr>
                <w:rFonts w:ascii="Arial" w:eastAsia="Arial" w:hAnsi="Arial" w:cs="Arial"/>
                <w:b/>
              </w:rPr>
              <w:t>potwierdzają umiejętność</w:t>
            </w:r>
            <w:r>
              <w:rPr>
                <w:rFonts w:ascii="Arial" w:eastAsia="Arial" w:hAnsi="Arial" w:cs="Arial"/>
              </w:rPr>
              <w:t xml:space="preserve"> …;</w:t>
            </w:r>
          </w:p>
          <w:p w14:paraId="008B1521" w14:textId="77777777" w:rsidR="00FA4A25" w:rsidRDefault="006129CC">
            <w:pPr>
              <w:numPr>
                <w:ilvl w:val="0"/>
                <w:numId w:val="1"/>
              </w:numPr>
              <w:spacing w:before="120" w:after="12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w zakresie kompetencji społecznych </w:t>
            </w:r>
            <w:r>
              <w:rPr>
                <w:rFonts w:ascii="Arial" w:eastAsia="Arial" w:hAnsi="Arial" w:cs="Arial"/>
              </w:rPr>
              <w:t xml:space="preserve">– </w:t>
            </w:r>
            <w:r>
              <w:rPr>
                <w:rFonts w:ascii="Arial" w:eastAsia="Arial" w:hAnsi="Arial" w:cs="Arial"/>
                <w:b/>
              </w:rPr>
              <w:t>potwierdzają gotowość do</w:t>
            </w:r>
            <w:r>
              <w:rPr>
                <w:rFonts w:ascii="Arial" w:eastAsia="Arial" w:hAnsi="Arial" w:cs="Arial"/>
              </w:rPr>
              <w:t xml:space="preserve"> …</w:t>
            </w:r>
          </w:p>
          <w:p w14:paraId="72B633CE" w14:textId="77777777" w:rsidR="00FA4A25" w:rsidRDefault="006129CC">
            <w:pPr>
              <w:spacing w:before="120" w:after="120" w:line="276" w:lineRule="auto"/>
              <w:rPr>
                <w:rFonts w:ascii="Arial" w:eastAsia="Arial" w:hAnsi="Arial" w:cs="Arial"/>
              </w:rPr>
            </w:pPr>
            <w:bookmarkStart w:id="0" w:name="_heading=h.b9qune61cp0x" w:colFirst="0" w:colLast="0"/>
            <w:bookmarkEnd w:id="0"/>
            <w:r>
              <w:rPr>
                <w:rFonts w:ascii="Arial" w:eastAsia="Arial" w:hAnsi="Arial" w:cs="Arial"/>
              </w:rPr>
              <w:t>Efekty uczenia się wymagane dla analizowanej kwalifikacji zostały odniesione do charakterystyk poziomów 1 – 8 drugiego stopnia typowych dla kwalifikacji o charakterze zawodowym.</w:t>
            </w:r>
          </w:p>
          <w:p w14:paraId="52EE551B" w14:textId="77777777" w:rsidR="00FA4A25" w:rsidRDefault="006129CC">
            <w:pPr>
              <w:spacing w:before="120" w:after="1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Nie wystąpiły rozbieżności dotyczące propozycji przypisania poziomu PRK do kwalifikacji.</w:t>
            </w:r>
          </w:p>
        </w:tc>
      </w:tr>
      <w:tr w:rsidR="00FA4A25" w14:paraId="1B7A10FA" w14:textId="77777777">
        <w:trPr>
          <w:trHeight w:val="1923"/>
        </w:trPr>
        <w:tc>
          <w:tcPr>
            <w:tcW w:w="9214" w:type="dxa"/>
            <w:gridSpan w:val="2"/>
            <w:shd w:val="clear" w:color="auto" w:fill="F2F2F2"/>
          </w:tcPr>
          <w:p w14:paraId="6F621D63" w14:textId="77777777" w:rsidR="00FA4A25" w:rsidRDefault="006129CC">
            <w:pPr>
              <w:spacing w:before="1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Podpis Przewodniczącego Zespołu Ekspertów :</w:t>
            </w:r>
          </w:p>
          <w:p w14:paraId="220E5906" w14:textId="77777777" w:rsidR="00FA4A25" w:rsidRDefault="006129CC">
            <w:pPr>
              <w:spacing w:before="480"/>
              <w:ind w:left="99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…………………………………</w:t>
            </w:r>
          </w:p>
        </w:tc>
      </w:tr>
    </w:tbl>
    <w:p w14:paraId="34E9F979" w14:textId="77777777" w:rsidR="00FA4A25" w:rsidRDefault="006129CC">
      <w:pPr>
        <w:spacing w:before="480"/>
        <w:rPr>
          <w:rFonts w:ascii="Arial" w:eastAsia="Arial" w:hAnsi="Arial" w:cs="Arial"/>
          <w:sz w:val="20"/>
          <w:szCs w:val="20"/>
          <w:u w:val="single"/>
        </w:rPr>
      </w:pPr>
      <w:r>
        <w:rPr>
          <w:rFonts w:ascii="Arial" w:eastAsia="Arial" w:hAnsi="Arial" w:cs="Arial"/>
          <w:sz w:val="20"/>
          <w:szCs w:val="20"/>
          <w:u w:val="single"/>
        </w:rPr>
        <w:t>Załącznik:</w:t>
      </w:r>
    </w:p>
    <w:p w14:paraId="0F1468B5" w14:textId="77777777" w:rsidR="00FA4A25" w:rsidRDefault="006129CC">
      <w:pPr>
        <w:spacing w:before="1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Przyjęta przez zespół ekspertów tabela zgodności.</w:t>
      </w:r>
    </w:p>
    <w:sectPr w:rsidR="00FA4A25"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18" w:bottom="1134" w:left="1418" w:header="0" w:footer="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B95908" w14:textId="77777777" w:rsidR="006129CC" w:rsidRDefault="006129CC">
      <w:r>
        <w:separator/>
      </w:r>
    </w:p>
  </w:endnote>
  <w:endnote w:type="continuationSeparator" w:id="0">
    <w:p w14:paraId="29C068A1" w14:textId="77777777" w:rsidR="006129CC" w:rsidRDefault="006129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5A4054EE-BF85-45C8-A33A-5E4F0F99849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2" w:fontKey="{05D61DD7-38A4-42FA-A89F-2D8EDD97C987}"/>
  </w:font>
  <w:font w:name="Minion Pro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  <w:embedRegular r:id="rId3" w:fontKey="{DA99F094-6ED5-474A-BA2F-2C3749D09D14}"/>
    <w:embedItalic r:id="rId4" w:fontKey="{9C8DD497-04C5-47CF-8D55-CEB69857BE8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98D026D9-23A4-47A9-8BD3-40AE1F83BD8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6A83EFD7-81A0-4CDF-B587-8E8C86BFBE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5C285E" w14:textId="77777777" w:rsidR="00FA4A25" w:rsidRDefault="006129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A855CDE" w14:textId="77777777" w:rsidR="00FA4A25" w:rsidRDefault="00FA4A2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66CF1A" w14:textId="77777777" w:rsidR="00FA4A25" w:rsidRDefault="006129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6823D223" w14:textId="77777777" w:rsidR="00FA4A25" w:rsidRDefault="00FA4A2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3F91FF" w14:textId="77777777" w:rsidR="00FA4A25" w:rsidRDefault="00FA4A2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0"/>
      <w:tblW w:w="11904" w:type="dxa"/>
      <w:tblInd w:w="-1134" w:type="dxa"/>
      <w:tblBorders>
        <w:top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921"/>
      <w:gridCol w:w="250"/>
      <w:gridCol w:w="236"/>
      <w:gridCol w:w="9628"/>
      <w:gridCol w:w="869"/>
    </w:tblGrid>
    <w:tr w:rsidR="00FA4A25" w14:paraId="0BA8CE39" w14:textId="77777777">
      <w:trPr>
        <w:trHeight w:val="40"/>
      </w:trPr>
      <w:tc>
        <w:tcPr>
          <w:tcW w:w="922" w:type="dxa"/>
          <w:tcBorders>
            <w:top w:val="nil"/>
            <w:bottom w:val="nil"/>
            <w:right w:val="nil"/>
          </w:tcBorders>
        </w:tcPr>
        <w:p w14:paraId="0FD0BFBA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Calibri" w:eastAsia="Calibri" w:hAnsi="Calibri" w:cs="Calibri"/>
              <w:color w:val="000000"/>
              <w:sz w:val="4"/>
              <w:szCs w:val="4"/>
            </w:rPr>
          </w:pPr>
        </w:p>
      </w:tc>
      <w:tc>
        <w:tcPr>
          <w:tcW w:w="236" w:type="dxa"/>
          <w:tcBorders>
            <w:top w:val="single" w:sz="4" w:space="0" w:color="808080"/>
            <w:left w:val="nil"/>
            <w:bottom w:val="nil"/>
            <w:right w:val="nil"/>
          </w:tcBorders>
        </w:tcPr>
        <w:p w14:paraId="5657FF1D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Calibri" w:eastAsia="Calibri" w:hAnsi="Calibri" w:cs="Calibri"/>
              <w:color w:val="000000"/>
              <w:sz w:val="4"/>
              <w:szCs w:val="4"/>
            </w:rPr>
          </w:pPr>
        </w:p>
      </w:tc>
      <w:tc>
        <w:tcPr>
          <w:tcW w:w="236" w:type="dxa"/>
          <w:tcBorders>
            <w:top w:val="single" w:sz="4" w:space="0" w:color="808080"/>
            <w:left w:val="nil"/>
            <w:bottom w:val="nil"/>
            <w:right w:val="nil"/>
          </w:tcBorders>
          <w:tcMar>
            <w:left w:w="0" w:type="dxa"/>
          </w:tcMar>
        </w:tcPr>
        <w:p w14:paraId="08E2CC63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Calibri" w:eastAsia="Calibri" w:hAnsi="Calibri" w:cs="Calibri"/>
              <w:color w:val="000000"/>
              <w:sz w:val="4"/>
              <w:szCs w:val="4"/>
            </w:rPr>
          </w:pPr>
        </w:p>
      </w:tc>
      <w:tc>
        <w:tcPr>
          <w:tcW w:w="9640" w:type="dxa"/>
          <w:tcBorders>
            <w:top w:val="single" w:sz="4" w:space="0" w:color="808080"/>
            <w:left w:val="nil"/>
            <w:bottom w:val="nil"/>
            <w:right w:val="nil"/>
          </w:tcBorders>
          <w:tcMar>
            <w:left w:w="369" w:type="dxa"/>
          </w:tcMar>
        </w:tcPr>
        <w:p w14:paraId="7FC7A510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4"/>
              <w:szCs w:val="4"/>
            </w:rPr>
          </w:pPr>
        </w:p>
      </w:tc>
      <w:tc>
        <w:tcPr>
          <w:tcW w:w="870" w:type="dxa"/>
          <w:tcBorders>
            <w:top w:val="nil"/>
            <w:left w:val="nil"/>
            <w:bottom w:val="nil"/>
          </w:tcBorders>
        </w:tcPr>
        <w:p w14:paraId="2914525F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4"/>
              <w:szCs w:val="4"/>
            </w:rPr>
          </w:pPr>
        </w:p>
      </w:tc>
    </w:tr>
    <w:tr w:rsidR="00FA4A25" w14:paraId="4B4F6E0C" w14:textId="77777777">
      <w:trPr>
        <w:trHeight w:val="163"/>
      </w:trPr>
      <w:tc>
        <w:tcPr>
          <w:tcW w:w="922" w:type="dxa"/>
          <w:tcBorders>
            <w:top w:val="nil"/>
            <w:bottom w:val="nil"/>
            <w:right w:val="nil"/>
          </w:tcBorders>
        </w:tcPr>
        <w:p w14:paraId="65FC0DA9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15"/>
              <w:szCs w:val="15"/>
            </w:rPr>
          </w:pPr>
        </w:p>
        <w:p w14:paraId="11A50C00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15"/>
              <w:szCs w:val="15"/>
            </w:rPr>
          </w:pPr>
        </w:p>
        <w:p w14:paraId="03CA1C4B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15"/>
              <w:szCs w:val="15"/>
            </w:rPr>
          </w:pPr>
        </w:p>
        <w:p w14:paraId="7BAC16E0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15"/>
              <w:szCs w:val="15"/>
            </w:rPr>
          </w:pPr>
        </w:p>
        <w:p w14:paraId="13F680F8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15"/>
              <w:szCs w:val="15"/>
            </w:rPr>
          </w:pPr>
        </w:p>
      </w:tc>
      <w:tc>
        <w:tcPr>
          <w:tcW w:w="236" w:type="dxa"/>
          <w:tcBorders>
            <w:top w:val="nil"/>
            <w:left w:val="nil"/>
            <w:bottom w:val="nil"/>
            <w:right w:val="nil"/>
          </w:tcBorders>
        </w:tcPr>
        <w:p w14:paraId="72BE6BA7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15"/>
              <w:szCs w:val="15"/>
            </w:rPr>
          </w:pPr>
        </w:p>
      </w:tc>
      <w:tc>
        <w:tcPr>
          <w:tcW w:w="236" w:type="dxa"/>
          <w:tcBorders>
            <w:top w:val="nil"/>
            <w:left w:val="nil"/>
            <w:bottom w:val="nil"/>
            <w:right w:val="nil"/>
          </w:tcBorders>
          <w:tcMar>
            <w:left w:w="0" w:type="dxa"/>
          </w:tcMar>
        </w:tcPr>
        <w:p w14:paraId="0E34E367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15"/>
              <w:szCs w:val="15"/>
            </w:rPr>
          </w:pPr>
        </w:p>
      </w:tc>
      <w:tc>
        <w:tcPr>
          <w:tcW w:w="9640" w:type="dxa"/>
          <w:tcBorders>
            <w:top w:val="nil"/>
            <w:left w:val="nil"/>
            <w:bottom w:val="nil"/>
            <w:right w:val="nil"/>
          </w:tcBorders>
          <w:tcMar>
            <w:left w:w="369" w:type="dxa"/>
          </w:tcMar>
        </w:tcPr>
        <w:p w14:paraId="1E04921B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15"/>
              <w:szCs w:val="15"/>
            </w:rPr>
          </w:pPr>
        </w:p>
      </w:tc>
      <w:tc>
        <w:tcPr>
          <w:tcW w:w="870" w:type="dxa"/>
          <w:tcBorders>
            <w:top w:val="nil"/>
            <w:left w:val="nil"/>
            <w:bottom w:val="nil"/>
          </w:tcBorders>
        </w:tcPr>
        <w:p w14:paraId="3065C550" w14:textId="77777777" w:rsidR="00FA4A25" w:rsidRDefault="00FA4A2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libri" w:eastAsia="Calibri" w:hAnsi="Calibri" w:cs="Calibri"/>
              <w:color w:val="000000"/>
              <w:sz w:val="15"/>
              <w:szCs w:val="15"/>
            </w:rPr>
          </w:pPr>
        </w:p>
      </w:tc>
    </w:tr>
  </w:tbl>
  <w:p w14:paraId="413D8FFC" w14:textId="77777777" w:rsidR="00FA4A25" w:rsidRDefault="00FA4A2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8DD7C4" w14:textId="77777777" w:rsidR="006129CC" w:rsidRDefault="006129CC">
      <w:r>
        <w:separator/>
      </w:r>
    </w:p>
  </w:footnote>
  <w:footnote w:type="continuationSeparator" w:id="0">
    <w:p w14:paraId="10053AE5" w14:textId="77777777" w:rsidR="006129CC" w:rsidRDefault="006129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653A19" w14:textId="77777777" w:rsidR="00FA4A25" w:rsidRDefault="00FA4A2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68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5B692B"/>
    <w:multiLevelType w:val="multilevel"/>
    <w:tmpl w:val="A30CA9C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C8E0D29"/>
    <w:multiLevelType w:val="multilevel"/>
    <w:tmpl w:val="BBE4C652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18866042">
    <w:abstractNumId w:val="1"/>
  </w:num>
  <w:num w:numId="2" w16cid:durableId="1773528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4A25"/>
    <w:rsid w:val="001A07BB"/>
    <w:rsid w:val="005B22DB"/>
    <w:rsid w:val="006129CC"/>
    <w:rsid w:val="00FA4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F5F7EE"/>
  <w15:docId w15:val="{B4F53A67-9EA7-401F-94B1-DFCA05518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link w:val="NagwekZnak"/>
    <w:uiPriority w:val="99"/>
    <w:rsid w:val="0077787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40467D"/>
    <w:rPr>
      <w:sz w:val="24"/>
      <w:szCs w:val="24"/>
    </w:rPr>
  </w:style>
  <w:style w:type="paragraph" w:styleId="Stopka">
    <w:name w:val="footer"/>
    <w:link w:val="StopkaZnak"/>
    <w:uiPriority w:val="99"/>
    <w:rsid w:val="0077787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0467D"/>
    <w:rPr>
      <w:sz w:val="24"/>
      <w:szCs w:val="24"/>
    </w:rPr>
  </w:style>
  <w:style w:type="paragraph" w:styleId="Mapadokumentu">
    <w:name w:val="Document Map"/>
    <w:link w:val="MapadokumentuZnak"/>
    <w:uiPriority w:val="99"/>
    <w:semiHidden/>
    <w:rsid w:val="0077374E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40467D"/>
    <w:rPr>
      <w:sz w:val="0"/>
      <w:szCs w:val="0"/>
    </w:rPr>
  </w:style>
  <w:style w:type="paragraph" w:styleId="Tekstdymka">
    <w:name w:val="Balloon Text"/>
    <w:link w:val="TekstdymkaZnak"/>
    <w:uiPriority w:val="99"/>
    <w:semiHidden/>
    <w:rsid w:val="003439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0467D"/>
    <w:rPr>
      <w:sz w:val="0"/>
      <w:szCs w:val="0"/>
    </w:rPr>
  </w:style>
  <w:style w:type="character" w:styleId="Numerstrony">
    <w:name w:val="page number"/>
    <w:basedOn w:val="Domylnaczcionkaakapitu"/>
    <w:uiPriority w:val="99"/>
    <w:rsid w:val="00CB0F0D"/>
    <w:rPr>
      <w:rFonts w:cs="Times New Roman"/>
    </w:rPr>
  </w:style>
  <w:style w:type="character" w:styleId="Pogrubienie">
    <w:name w:val="Strong"/>
    <w:basedOn w:val="Domylnaczcionkaakapitu"/>
    <w:uiPriority w:val="99"/>
    <w:qFormat/>
    <w:rsid w:val="00EF30F0"/>
    <w:rPr>
      <w:rFonts w:cs="Times New Roman"/>
      <w:b/>
    </w:rPr>
  </w:style>
  <w:style w:type="table" w:styleId="Tabela-Siatka">
    <w:name w:val="Table Grid"/>
    <w:basedOn w:val="Standardowy"/>
    <w:uiPriority w:val="59"/>
    <w:rsid w:val="00463FAE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373639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73639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73639"/>
    <w:rPr>
      <w:vertAlign w:val="superscript"/>
    </w:rPr>
  </w:style>
  <w:style w:type="paragraph" w:styleId="Akapitzlist">
    <w:name w:val="List Paragraph"/>
    <w:link w:val="AkapitzlistZnak"/>
    <w:uiPriority w:val="34"/>
    <w:qFormat/>
    <w:rsid w:val="00A55142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AE1B01"/>
    <w:rPr>
      <w:color w:val="0000FF" w:themeColor="hyperlink"/>
      <w:u w:val="single"/>
    </w:rPr>
  </w:style>
  <w:style w:type="character" w:customStyle="1" w:styleId="ff2">
    <w:name w:val="ff2"/>
    <w:basedOn w:val="Domylnaczcionkaakapitu"/>
    <w:rsid w:val="00634935"/>
  </w:style>
  <w:style w:type="character" w:customStyle="1" w:styleId="ff3">
    <w:name w:val="ff3"/>
    <w:basedOn w:val="Domylnaczcionkaakapitu"/>
    <w:rsid w:val="00634935"/>
  </w:style>
  <w:style w:type="character" w:customStyle="1" w:styleId="ff5">
    <w:name w:val="ff5"/>
    <w:basedOn w:val="Domylnaczcionkaakapitu"/>
    <w:rsid w:val="00634935"/>
  </w:style>
  <w:style w:type="paragraph" w:styleId="NormalnyWeb">
    <w:name w:val="Normal (Web)"/>
    <w:rsid w:val="006C33B4"/>
    <w:pPr>
      <w:spacing w:before="100" w:beforeAutospacing="1" w:after="100" w:afterAutospacing="1"/>
    </w:pPr>
  </w:style>
  <w:style w:type="character" w:customStyle="1" w:styleId="Nagwek2Znak">
    <w:name w:val="Nagłówek 2 Znak"/>
    <w:basedOn w:val="Domylnaczcionkaakapitu"/>
    <w:uiPriority w:val="9"/>
    <w:rsid w:val="006C33B4"/>
    <w:rPr>
      <w:b/>
      <w:bCs/>
      <w:sz w:val="36"/>
      <w:szCs w:val="36"/>
    </w:rPr>
  </w:style>
  <w:style w:type="character" w:customStyle="1" w:styleId="A45">
    <w:name w:val="A4+5"/>
    <w:uiPriority w:val="99"/>
    <w:rsid w:val="004F78B8"/>
    <w:rPr>
      <w:rFonts w:cs="Minion Pro"/>
      <w:color w:val="000000"/>
      <w:sz w:val="18"/>
      <w:szCs w:val="18"/>
    </w:rPr>
  </w:style>
  <w:style w:type="character" w:customStyle="1" w:styleId="AkapitzlistZnak">
    <w:name w:val="Akapit z listą Znak"/>
    <w:link w:val="Akapitzlist"/>
    <w:uiPriority w:val="34"/>
    <w:locked/>
    <w:rsid w:val="000F01B3"/>
    <w:rPr>
      <w:sz w:val="24"/>
      <w:szCs w:val="24"/>
    </w:rPr>
  </w:style>
  <w:style w:type="paragraph" w:customStyle="1" w:styleId="Style1">
    <w:name w:val="_Style 1"/>
    <w:qFormat/>
    <w:rsid w:val="000F01B3"/>
    <w:pPr>
      <w:suppressAutoHyphens/>
      <w:ind w:left="720"/>
      <w:contextualSpacing/>
    </w:pPr>
    <w:rPr>
      <w:color w:val="000000"/>
      <w:lang w:eastAsia="zh-CN"/>
    </w:rPr>
  </w:style>
  <w:style w:type="paragraph" w:customStyle="1" w:styleId="Style2">
    <w:name w:val="_Style 2"/>
    <w:uiPriority w:val="34"/>
    <w:qFormat/>
    <w:rsid w:val="000F01B3"/>
    <w:pPr>
      <w:suppressAutoHyphens/>
      <w:ind w:left="720"/>
      <w:contextualSpacing/>
    </w:pPr>
    <w:rPr>
      <w:color w:val="000000"/>
      <w:lang w:eastAsia="zh-C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sq0Z1OjZdwjI0dZJb4kgvS/W8g==">CgMxLjAyDmguYjlxdW5lNjFjcDB4OAByITExS3JHaFJfYXc4eFJTX3RaM3UwM1U3TG82M05vdWZsbg==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217</Words>
  <Characters>1302</Characters>
  <Application>Microsoft Office Word</Application>
  <DocSecurity>0</DocSecurity>
  <Lines>10</Lines>
  <Paragraphs>3</Paragraphs>
  <ScaleCrop>false</ScaleCrop>
  <Company/>
  <LinksUpToDate>false</LinksUpToDate>
  <CharactersWithSpaces>1516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Soon</dc:creator>
  <cp:lastModifiedBy>Bazydło Alicja</cp:lastModifiedBy>
  <cp:revision>2</cp:revision>
  <dcterms:created xsi:type="dcterms:W3CDTF">2026-04-22T14:30:00Z</dcterms:created>
  <dcterms:modified xsi:type="dcterms:W3CDTF">2026-04-22T14:30:00Z</dcterms:modified>
</cp:coreProperties>
</file>